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12DB3"/>
    <w:p w14:paraId="342FD7A3"/>
    <w:p w14:paraId="44258E26"/>
    <w:p w14:paraId="5CC2ED30"/>
    <w:p w14:paraId="300842E7"/>
    <w:p w14:paraId="04C6EC89"/>
    <w:p w14:paraId="4C6CF4EE"/>
    <w:p w14:paraId="7D66C203"/>
    <w:p w14:paraId="294DAFC3"/>
    <w:p w14:paraId="16E7A393"/>
    <w:p w14:paraId="44882676"/>
    <w:p w14:paraId="2D627711"/>
    <w:p w14:paraId="1E35C21D">
      <w:pPr>
        <w:jc w:val="center"/>
        <w:rPr>
          <w:rFonts w:hint="eastAsia" w:ascii="华文中宋" w:hAnsi="华文中宋" w:eastAsia="华文中宋" w:cs="华文中宋"/>
          <w:sz w:val="144"/>
          <w:szCs w:val="144"/>
          <w:lang w:val="en-US" w:eastAsia="zh-CN"/>
        </w:rPr>
      </w:pPr>
      <w:r>
        <w:rPr>
          <w:rFonts w:hint="eastAsia" w:ascii="华文中宋" w:hAnsi="华文中宋" w:eastAsia="华文中宋" w:cs="华文中宋"/>
          <w:sz w:val="144"/>
          <w:szCs w:val="144"/>
          <w:lang w:val="en-US" w:eastAsia="zh-CN"/>
        </w:rPr>
        <w:t>大学语文</w:t>
      </w:r>
    </w:p>
    <w:p w14:paraId="38F0CBD1">
      <w:pPr>
        <w:jc w:val="center"/>
        <w:rPr>
          <w:rFonts w:hint="eastAsia" w:ascii="华文中宋" w:hAnsi="华文中宋" w:eastAsia="华文中宋" w:cs="华文中宋"/>
          <w:sz w:val="72"/>
          <w:szCs w:val="72"/>
          <w:lang w:val="en-US" w:eastAsia="zh-CN"/>
        </w:rPr>
      </w:pPr>
      <w:r>
        <w:rPr>
          <w:rFonts w:hint="eastAsia" w:ascii="华文中宋" w:hAnsi="华文中宋" w:eastAsia="华文中宋" w:cs="华文中宋"/>
          <w:sz w:val="72"/>
          <w:szCs w:val="72"/>
          <w:lang w:val="en-US" w:eastAsia="zh-CN"/>
        </w:rPr>
        <w:t>（第三版）</w:t>
      </w:r>
    </w:p>
    <w:p w14:paraId="7CF57C07">
      <w:pPr>
        <w:jc w:val="center"/>
        <w:rPr>
          <w:rFonts w:hint="default" w:ascii="华文中宋" w:hAnsi="华文中宋" w:eastAsia="华文中宋" w:cs="华文中宋"/>
          <w:sz w:val="144"/>
          <w:szCs w:val="144"/>
          <w:lang w:val="en-US" w:eastAsia="zh-CN"/>
        </w:rPr>
      </w:pPr>
      <w:r>
        <w:rPr>
          <w:rFonts w:hint="eastAsia" w:ascii="华文中宋" w:hAnsi="华文中宋" w:eastAsia="华文中宋" w:cs="华文中宋"/>
          <w:color w:val="70AD47" w:themeColor="accent6"/>
          <w:sz w:val="96"/>
          <w:szCs w:val="96"/>
          <w:lang w:val="en-US" w:eastAsia="zh-CN"/>
          <w14:textFill>
            <w14:solidFill>
              <w14:schemeClr w14:val="accent6"/>
            </w14:solidFill>
          </w14:textFill>
        </w:rPr>
        <w:t>教案</w:t>
      </w:r>
    </w:p>
    <w:p w14:paraId="773175AF">
      <w:pPr>
        <w:jc w:val="center"/>
        <w:rPr>
          <w:rFonts w:hint="default" w:ascii="华文中宋" w:hAnsi="华文中宋" w:eastAsia="华文中宋" w:cs="华文中宋"/>
          <w:sz w:val="18"/>
          <w:szCs w:val="18"/>
          <w:lang w:val="en-US" w:eastAsia="zh-CN"/>
        </w:rPr>
        <w:sectPr>
          <w:headerReference r:id="rId5" w:type="first"/>
          <w:headerReference r:id="rId3" w:type="default"/>
          <w:headerReference r:id="rId4" w:type="even"/>
          <w:footerReference r:id="rId6" w:type="even"/>
          <w:pgSz w:w="11906" w:h="16838"/>
          <w:pgMar w:top="0" w:right="57" w:bottom="0" w:left="57" w:header="567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</w:p>
    <w:p w14:paraId="7AE86631">
      <w:pPr>
        <w:keepNext w:val="0"/>
        <w:keepLines w:val="0"/>
        <w:widowControl/>
        <w:suppressLineNumbers w:val="0"/>
        <w:jc w:val="center"/>
        <w:rPr>
          <w:rFonts w:hint="default" w:ascii="华文中宋" w:hAnsi="华文中宋" w:eastAsia="华文中宋" w:cs="华文中宋"/>
          <w:sz w:val="36"/>
          <w:szCs w:val="36"/>
          <w:lang w:val="en-US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第七章  </w:t>
      </w:r>
      <w:r>
        <w:rPr>
          <w:rFonts w:hint="eastAsia" w:ascii="华文中宋" w:hAnsi="华文中宋" w:eastAsia="华文中宋" w:cs="华文中宋"/>
          <w:color w:val="548235" w:themeColor="accent6" w:themeShade="BF"/>
          <w:kern w:val="0"/>
          <w:sz w:val="36"/>
          <w:szCs w:val="36"/>
          <w:lang w:val="en-US" w:eastAsia="zh-CN" w:bidi="ar"/>
        </w:rPr>
        <w:t>戏剧</w:t>
      </w:r>
    </w:p>
    <w:tbl>
      <w:tblPr>
        <w:tblStyle w:val="6"/>
        <w:tblW w:w="10772" w:type="dxa"/>
        <w:jc w:val="center"/>
        <w:tblBorders>
          <w:top w:val="single" w:color="538135" w:themeColor="accent6" w:themeShade="BF" w:sz="4" w:space="0"/>
          <w:left w:val="single" w:color="538135" w:themeColor="accent6" w:themeShade="BF" w:sz="4" w:space="0"/>
          <w:bottom w:val="single" w:color="538135" w:themeColor="accent6" w:themeShade="BF" w:sz="4" w:space="0"/>
          <w:right w:val="single" w:color="538135" w:themeColor="accent6" w:themeShade="BF" w:sz="4" w:space="0"/>
          <w:insideH w:val="single" w:color="538135" w:themeColor="accent6" w:themeShade="BF" w:sz="4" w:space="0"/>
          <w:insideV w:val="single" w:color="538135" w:themeColor="accent6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3332"/>
        <w:gridCol w:w="2054"/>
        <w:gridCol w:w="3569"/>
      </w:tblGrid>
      <w:tr w14:paraId="3EC45CF8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25CCAFC2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授课教师</w:t>
            </w:r>
          </w:p>
        </w:tc>
        <w:tc>
          <w:tcPr>
            <w:tcW w:w="3332" w:type="dxa"/>
            <w:tcBorders>
              <w:tl2br w:val="nil"/>
              <w:tr2bl w:val="nil"/>
            </w:tcBorders>
            <w:noWrap w:val="0"/>
            <w:vAlign w:val="center"/>
          </w:tcPr>
          <w:p w14:paraId="210241E6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140A55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授课班级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6F9B928F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2632302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1AB06C06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授课时间</w:t>
            </w:r>
          </w:p>
        </w:tc>
        <w:tc>
          <w:tcPr>
            <w:tcW w:w="53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A019412">
            <w:pPr>
              <w:ind w:firstLine="315" w:firstLineChars="1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月   日 星期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04EA872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   周</w:t>
            </w:r>
          </w:p>
        </w:tc>
      </w:tr>
      <w:tr w14:paraId="194624E9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5A21D4FB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课程名称</w:t>
            </w:r>
          </w:p>
        </w:tc>
        <w:tc>
          <w:tcPr>
            <w:tcW w:w="3332" w:type="dxa"/>
            <w:tcBorders>
              <w:tl2br w:val="nil"/>
              <w:tr2bl w:val="nil"/>
            </w:tcBorders>
            <w:noWrap w:val="0"/>
            <w:vAlign w:val="center"/>
          </w:tcPr>
          <w:p w14:paraId="36B8AC8F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6F80BF7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授课时数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121D97BE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 w14:paraId="3CD8DBED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6EFC43D1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章    节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68675F0">
            <w:pPr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</w:t>
            </w: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  <w:lang w:val="en-US" w:eastAsia="zh-CN"/>
              </w:rPr>
              <w:t>七</w:t>
            </w: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 xml:space="preserve">章  </w:t>
            </w: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  <w:lang w:val="en-US" w:eastAsia="zh-CN"/>
              </w:rPr>
              <w:t>戏剧</w:t>
            </w:r>
          </w:p>
        </w:tc>
      </w:tr>
      <w:tr w14:paraId="227BA4B4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76355ED1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    题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BC635FA">
            <w:pPr>
              <w:jc w:val="left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  <w:t>第一节  古代戏剧</w:t>
            </w:r>
          </w:p>
        </w:tc>
      </w:tr>
      <w:tr w14:paraId="29AFE0B0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0609DA64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教学目的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84ED558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理解古代戏剧</w:t>
            </w:r>
          </w:p>
        </w:tc>
      </w:tr>
      <w:tr w14:paraId="3FF3CD39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603DB9FE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教学重点与难点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FB565FB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古代戏剧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鉴赏</w:t>
            </w:r>
          </w:p>
        </w:tc>
      </w:tr>
      <w:tr w14:paraId="51CB7B06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77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752F5C0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教学内容、教学方法和教学过程</w:t>
            </w:r>
          </w:p>
        </w:tc>
      </w:tr>
      <w:tr w14:paraId="01D5A0FD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5F4700DF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导</w:t>
            </w: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val="en-US" w:eastAsia="zh-CN"/>
              </w:rPr>
              <w:t xml:space="preserve">    读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55C3F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>中国戏曲艺术历史悠久，源远流长，与古希腊戏剧、印度梵剧并称为世界三大古剧。</w:t>
            </w:r>
          </w:p>
        </w:tc>
      </w:tr>
      <w:tr w14:paraId="08B8D1F8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46D7FD9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shd w:val="clear"/>
            <w:noWrap w:val="0"/>
            <w:vAlign w:val="center"/>
          </w:tcPr>
          <w:p w14:paraId="6E709D23">
            <w:pPr>
              <w:pStyle w:val="5"/>
              <w:spacing w:before="0" w:beforeAutospacing="0" w:after="0" w:afterAutospacing="0" w:line="360" w:lineRule="auto"/>
              <w:jc w:val="left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第一节   古代戏剧</w:t>
            </w:r>
          </w:p>
          <w:p w14:paraId="6BFA7A29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《牡丹亭（节选）》</w:t>
            </w:r>
          </w:p>
          <w:p w14:paraId="02C679AB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注释</w:t>
            </w:r>
          </w:p>
          <w:p w14:paraId="26A28F78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赏析</w:t>
            </w:r>
          </w:p>
        </w:tc>
      </w:tr>
      <w:tr w14:paraId="3442398E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70C39B0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巩固复习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95EFB3D">
            <w:pPr>
              <w:pStyle w:val="11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古代戏剧</w:t>
            </w:r>
          </w:p>
        </w:tc>
      </w:tr>
      <w:tr w14:paraId="613983A5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2B0944C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布置作业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943B1C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 xml:space="preserve">1. 分析《牡丹亭》中杜丽娘的形象。 </w:t>
            </w:r>
          </w:p>
          <w:p w14:paraId="7C559F4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2. 分析《牡丹亭》中浪漫主义手法的运</w:t>
            </w:r>
          </w:p>
        </w:tc>
      </w:tr>
      <w:tr w14:paraId="16AE0C5D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58B7919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教学效果分析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E92A985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</w:tc>
      </w:tr>
    </w:tbl>
    <w:p w14:paraId="4C834696">
      <w:pPr>
        <w:rPr>
          <w:rFonts w:hint="default" w:eastAsiaTheme="minorEastAsia"/>
          <w:lang w:val="en-US" w:eastAsia="zh-CN"/>
        </w:rPr>
      </w:pPr>
    </w:p>
    <w:p w14:paraId="76886E21">
      <w:pPr>
        <w:rPr>
          <w:rFonts w:hint="default" w:eastAsiaTheme="minorEastAsia"/>
          <w:lang w:val="en-US" w:eastAsia="zh-CN"/>
        </w:rPr>
      </w:pPr>
    </w:p>
    <w:p w14:paraId="49A38711">
      <w:pPr>
        <w:rPr>
          <w:rFonts w:hint="default" w:eastAsiaTheme="minorEastAsia"/>
          <w:lang w:val="en-US" w:eastAsia="zh-CN"/>
        </w:rPr>
      </w:pPr>
    </w:p>
    <w:p w14:paraId="086E1B28">
      <w:pPr>
        <w:rPr>
          <w:rFonts w:hint="default" w:eastAsiaTheme="minorEastAsia"/>
          <w:lang w:val="en-US" w:eastAsia="zh-CN"/>
        </w:rPr>
      </w:pPr>
    </w:p>
    <w:p w14:paraId="30DF1B9D">
      <w:pPr>
        <w:rPr>
          <w:rFonts w:hint="default" w:eastAsiaTheme="minorEastAsia"/>
          <w:lang w:val="en-US" w:eastAsia="zh-CN"/>
        </w:rPr>
      </w:pPr>
    </w:p>
    <w:p w14:paraId="69790701">
      <w:pPr>
        <w:rPr>
          <w:rFonts w:hint="default" w:eastAsiaTheme="minorEastAsia"/>
          <w:lang w:val="en-US" w:eastAsia="zh-CN"/>
        </w:rPr>
      </w:pPr>
    </w:p>
    <w:p w14:paraId="33DA9D01">
      <w:pPr>
        <w:rPr>
          <w:rFonts w:hint="default" w:eastAsiaTheme="minorEastAsia"/>
          <w:lang w:val="en-US" w:eastAsia="zh-CN"/>
        </w:rPr>
      </w:pPr>
    </w:p>
    <w:p w14:paraId="30C25FDC">
      <w:pPr>
        <w:rPr>
          <w:rFonts w:hint="default" w:eastAsiaTheme="minorEastAsia"/>
          <w:lang w:val="en-US" w:eastAsia="zh-CN"/>
        </w:rPr>
      </w:pPr>
    </w:p>
    <w:p w14:paraId="7AC12D47">
      <w:pPr>
        <w:rPr>
          <w:rFonts w:hint="default" w:eastAsiaTheme="minorEastAsia"/>
          <w:lang w:val="en-US" w:eastAsia="zh-CN"/>
        </w:rPr>
      </w:pPr>
    </w:p>
    <w:p w14:paraId="3DB7BEC1">
      <w:pPr>
        <w:rPr>
          <w:rFonts w:hint="default" w:eastAsiaTheme="minorEastAsia"/>
          <w:lang w:val="en-US" w:eastAsia="zh-CN"/>
        </w:rPr>
      </w:pPr>
    </w:p>
    <w:p w14:paraId="488E25F5">
      <w:pPr>
        <w:rPr>
          <w:rFonts w:hint="default" w:eastAsiaTheme="minorEastAsia"/>
          <w:lang w:val="en-US" w:eastAsia="zh-CN"/>
        </w:rPr>
      </w:pPr>
    </w:p>
    <w:p w14:paraId="558B7EED">
      <w:pPr>
        <w:rPr>
          <w:rFonts w:hint="default" w:eastAsiaTheme="minorEastAsia"/>
          <w:lang w:val="en-US" w:eastAsia="zh-CN"/>
        </w:rPr>
      </w:pPr>
    </w:p>
    <w:p w14:paraId="25FD29CC">
      <w:pPr>
        <w:rPr>
          <w:rFonts w:hint="default" w:eastAsiaTheme="minorEastAsia"/>
          <w:lang w:val="en-US" w:eastAsia="zh-CN"/>
        </w:rPr>
      </w:pPr>
    </w:p>
    <w:p w14:paraId="0C944317">
      <w:pPr>
        <w:rPr>
          <w:rFonts w:hint="default" w:eastAsiaTheme="minorEastAsia"/>
          <w:lang w:val="en-US" w:eastAsia="zh-CN"/>
        </w:rPr>
      </w:pPr>
    </w:p>
    <w:p w14:paraId="2600BA8D">
      <w:pPr>
        <w:rPr>
          <w:rFonts w:hint="default" w:eastAsiaTheme="minorEastAsia"/>
          <w:lang w:val="en-US" w:eastAsia="zh-CN"/>
        </w:rPr>
      </w:pPr>
    </w:p>
    <w:p w14:paraId="76C20E0A">
      <w:pPr>
        <w:rPr>
          <w:rFonts w:hint="default" w:eastAsiaTheme="minorEastAsia"/>
          <w:lang w:val="en-US" w:eastAsia="zh-CN"/>
        </w:rPr>
      </w:pPr>
    </w:p>
    <w:p w14:paraId="56DA1C79">
      <w:pPr>
        <w:rPr>
          <w:rFonts w:hint="default" w:eastAsiaTheme="minorEastAsia"/>
          <w:lang w:val="en-US" w:eastAsia="zh-CN"/>
        </w:rPr>
      </w:pPr>
    </w:p>
    <w:tbl>
      <w:tblPr>
        <w:tblStyle w:val="6"/>
        <w:tblW w:w="10772" w:type="dxa"/>
        <w:jc w:val="center"/>
        <w:tblBorders>
          <w:top w:val="single" w:color="538135" w:themeColor="accent6" w:themeShade="BF" w:sz="4" w:space="0"/>
          <w:left w:val="single" w:color="538135" w:themeColor="accent6" w:themeShade="BF" w:sz="4" w:space="0"/>
          <w:bottom w:val="single" w:color="538135" w:themeColor="accent6" w:themeShade="BF" w:sz="4" w:space="0"/>
          <w:right w:val="single" w:color="538135" w:themeColor="accent6" w:themeShade="BF" w:sz="4" w:space="0"/>
          <w:insideH w:val="single" w:color="538135" w:themeColor="accent6" w:themeShade="BF" w:sz="4" w:space="0"/>
          <w:insideV w:val="single" w:color="538135" w:themeColor="accent6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3332"/>
        <w:gridCol w:w="2054"/>
        <w:gridCol w:w="3569"/>
      </w:tblGrid>
      <w:tr w14:paraId="57F2AB73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163DFEC4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授课教师</w:t>
            </w:r>
          </w:p>
        </w:tc>
        <w:tc>
          <w:tcPr>
            <w:tcW w:w="3332" w:type="dxa"/>
            <w:tcBorders>
              <w:tl2br w:val="nil"/>
              <w:tr2bl w:val="nil"/>
            </w:tcBorders>
            <w:noWrap w:val="0"/>
            <w:vAlign w:val="center"/>
          </w:tcPr>
          <w:p w14:paraId="7BD7EF60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5ADC109F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授课班级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7FF50FD6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26216BC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07F2897A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授课时间</w:t>
            </w:r>
          </w:p>
        </w:tc>
        <w:tc>
          <w:tcPr>
            <w:tcW w:w="53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7226D36">
            <w:pPr>
              <w:ind w:firstLine="315" w:firstLineChars="1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月   日 星期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19E1439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   周</w:t>
            </w:r>
          </w:p>
        </w:tc>
      </w:tr>
      <w:tr w14:paraId="14FF31AF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4026BDE4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课程名称</w:t>
            </w:r>
          </w:p>
        </w:tc>
        <w:tc>
          <w:tcPr>
            <w:tcW w:w="3332" w:type="dxa"/>
            <w:tcBorders>
              <w:tl2br w:val="nil"/>
              <w:tr2bl w:val="nil"/>
            </w:tcBorders>
            <w:noWrap w:val="0"/>
            <w:vAlign w:val="center"/>
          </w:tcPr>
          <w:p w14:paraId="6C70725B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7675F0C5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授课时数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06E97683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 w14:paraId="3AD56519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70B33C60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章    节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D66B685">
            <w:pPr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第七章  戏剧</w:t>
            </w:r>
          </w:p>
        </w:tc>
      </w:tr>
      <w:tr w14:paraId="33E63D3B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091F6800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课    题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90CAAE3">
            <w:pPr>
              <w:jc w:val="left"/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 w:val="21"/>
                <w:szCs w:val="21"/>
              </w:rPr>
              <w:t>第二节  现代戏剧</w:t>
            </w:r>
          </w:p>
        </w:tc>
      </w:tr>
      <w:tr w14:paraId="059A697E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77FB8A57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教学目的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853BB02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熟悉现代戏剧</w:t>
            </w:r>
          </w:p>
        </w:tc>
      </w:tr>
      <w:tr w14:paraId="1223ED8A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39BEBFDB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教学重点与难点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E62BB4F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现代戏剧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鉴赏</w:t>
            </w:r>
          </w:p>
        </w:tc>
      </w:tr>
      <w:tr w14:paraId="003775E7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77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751477A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教学内容、教学方法和教学过程</w:t>
            </w:r>
          </w:p>
        </w:tc>
      </w:tr>
      <w:tr w14:paraId="4623B743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5B63A624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导</w:t>
            </w: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val="en-US" w:eastAsia="zh-CN"/>
              </w:rPr>
              <w:t xml:space="preserve">    读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6E56A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>现代戏剧文学以话剧为主体，我国话剧事业在辛亥革命前夕即已开始。1917 年以后，随着新文化运动和文学革命的深入发展，戏剧改革的先驱们发动了对堕落的新剧和传统戏曲的批判。他们主张以外国剧作为模范，从革新文学剧本入手，创造新的中国话剧。</w:t>
            </w:r>
          </w:p>
        </w:tc>
      </w:tr>
      <w:tr w14:paraId="1960B1FA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34A0855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教学内容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shd w:val="clear"/>
            <w:noWrap w:val="0"/>
            <w:vAlign w:val="center"/>
          </w:tcPr>
          <w:p w14:paraId="6DA2B152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48235" w:themeColor="accent6" w:themeShade="BF"/>
                <w:sz w:val="21"/>
                <w:szCs w:val="21"/>
              </w:rPr>
              <w:t>第二节  现代戏剧</w:t>
            </w:r>
          </w:p>
          <w:p w14:paraId="2462E590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一、《雷雨（节选）》</w:t>
            </w:r>
          </w:p>
          <w:p w14:paraId="54877A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题解</w:t>
            </w:r>
          </w:p>
          <w:p w14:paraId="57C7C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赏析</w:t>
            </w:r>
          </w:p>
          <w:p w14:paraId="3BDDFB18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二、《茶馆（节选）》</w:t>
            </w:r>
          </w:p>
          <w:p w14:paraId="71B77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题解</w:t>
            </w:r>
          </w:p>
          <w:p w14:paraId="5D4A66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赏析</w:t>
            </w:r>
          </w:p>
        </w:tc>
      </w:tr>
      <w:tr w14:paraId="4AFFF941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6BF0552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巩固复习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1C5897D">
            <w:pPr>
              <w:pStyle w:val="11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现代戏剧</w:t>
            </w:r>
          </w:p>
        </w:tc>
      </w:tr>
      <w:tr w14:paraId="54E39CA6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77063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布置作业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A4FDDCE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《茶馆》以“葬送三个时代”为主题，是一部典型的正剧，但剧本使用了大量富有喜剧色彩的情节和手法，说说这样写有何特殊效果？</w:t>
            </w:r>
          </w:p>
        </w:tc>
      </w:tr>
      <w:tr w14:paraId="10AAD3A6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2E78AE00">
            <w:pPr>
              <w:jc w:val="center"/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教学效果分析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07E77AF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443ECADE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6C624B7B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13989B54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  <w:p w14:paraId="6B18E1A6">
            <w:pPr>
              <w:pStyle w:val="5"/>
              <w:spacing w:before="0" w:beforeAutospacing="0" w:after="0" w:afterAutospacing="0"/>
              <w:jc w:val="left"/>
              <w:rPr>
                <w:rFonts w:hint="eastAsia" w:ascii="宋体" w:hAnsi="宋体" w:eastAsia="宋体" w:cs="宋体"/>
                <w:b/>
                <w:color w:val="000080"/>
                <w:sz w:val="21"/>
                <w:szCs w:val="21"/>
              </w:rPr>
            </w:pPr>
          </w:p>
        </w:tc>
      </w:tr>
    </w:tbl>
    <w:p w14:paraId="692A3DE9">
      <w:pPr>
        <w:rPr>
          <w:rFonts w:hint="default" w:eastAsiaTheme="minorEastAsia"/>
          <w:lang w:val="en-US" w:eastAsia="zh-CN"/>
        </w:rPr>
      </w:pPr>
    </w:p>
    <w:p w14:paraId="445FB2FC">
      <w:pPr>
        <w:rPr>
          <w:rFonts w:hint="default" w:eastAsiaTheme="minorEastAsia"/>
          <w:lang w:val="en-US" w:eastAsia="zh-CN"/>
        </w:rPr>
      </w:pPr>
    </w:p>
    <w:p w14:paraId="0393AFAC">
      <w:pPr>
        <w:rPr>
          <w:rFonts w:hint="default" w:eastAsiaTheme="minorEastAsia"/>
          <w:lang w:val="en-US" w:eastAsia="zh-CN"/>
        </w:rPr>
      </w:pPr>
    </w:p>
    <w:p w14:paraId="4A62A2A5">
      <w:pPr>
        <w:rPr>
          <w:rFonts w:hint="default" w:eastAsiaTheme="minorEastAsia"/>
          <w:lang w:val="en-US" w:eastAsia="zh-CN"/>
        </w:rPr>
      </w:pPr>
    </w:p>
    <w:p w14:paraId="6E0362C6">
      <w:pPr>
        <w:rPr>
          <w:rFonts w:hint="default" w:eastAsiaTheme="minorEastAsia"/>
          <w:lang w:val="en-US" w:eastAsia="zh-CN"/>
        </w:rPr>
      </w:pPr>
    </w:p>
    <w:p w14:paraId="2D61C634">
      <w:pPr>
        <w:rPr>
          <w:rFonts w:hint="default" w:eastAsiaTheme="minorEastAsia"/>
          <w:lang w:val="en-US" w:eastAsia="zh-CN"/>
        </w:rPr>
      </w:pPr>
    </w:p>
    <w:p w14:paraId="3D4A73C3">
      <w:pPr>
        <w:rPr>
          <w:rFonts w:hint="default" w:eastAsiaTheme="minorEastAsia"/>
          <w:lang w:val="en-US" w:eastAsia="zh-CN"/>
        </w:rPr>
      </w:pPr>
    </w:p>
    <w:p w14:paraId="5AEDA397">
      <w:pPr>
        <w:rPr>
          <w:rFonts w:hint="default" w:eastAsiaTheme="minorEastAsia"/>
          <w:lang w:val="en-US" w:eastAsia="zh-CN"/>
        </w:rPr>
      </w:pPr>
    </w:p>
    <w:p w14:paraId="2D8DC87D">
      <w:pPr>
        <w:rPr>
          <w:rFonts w:hint="default" w:eastAsiaTheme="minorEastAsia"/>
          <w:lang w:val="en-US" w:eastAsia="zh-CN"/>
        </w:rPr>
      </w:pPr>
    </w:p>
    <w:p w14:paraId="48C9272A">
      <w:pPr>
        <w:rPr>
          <w:rFonts w:hint="default" w:eastAsiaTheme="minorEastAsia"/>
          <w:lang w:val="en-US" w:eastAsia="zh-CN"/>
        </w:rPr>
      </w:pPr>
    </w:p>
    <w:tbl>
      <w:tblPr>
        <w:tblStyle w:val="6"/>
        <w:tblW w:w="10772" w:type="dxa"/>
        <w:jc w:val="center"/>
        <w:tblBorders>
          <w:top w:val="single" w:color="538135" w:themeColor="accent6" w:themeShade="BF" w:sz="4" w:space="0"/>
          <w:left w:val="single" w:color="538135" w:themeColor="accent6" w:themeShade="BF" w:sz="4" w:space="0"/>
          <w:bottom w:val="single" w:color="538135" w:themeColor="accent6" w:themeShade="BF" w:sz="4" w:space="0"/>
          <w:right w:val="single" w:color="538135" w:themeColor="accent6" w:themeShade="BF" w:sz="4" w:space="0"/>
          <w:insideH w:val="single" w:color="538135" w:themeColor="accent6" w:themeShade="BF" w:sz="4" w:space="0"/>
          <w:insideV w:val="single" w:color="538135" w:themeColor="accent6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3332"/>
        <w:gridCol w:w="2054"/>
        <w:gridCol w:w="3569"/>
      </w:tblGrid>
      <w:tr w14:paraId="4499687E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00054A53">
            <w:pPr>
              <w:jc w:val="center"/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  <w:t>授课教师</w:t>
            </w:r>
          </w:p>
        </w:tc>
        <w:tc>
          <w:tcPr>
            <w:tcW w:w="3332" w:type="dxa"/>
            <w:tcBorders>
              <w:tl2br w:val="nil"/>
              <w:tr2bl w:val="nil"/>
            </w:tcBorders>
            <w:noWrap w:val="0"/>
            <w:vAlign w:val="center"/>
          </w:tcPr>
          <w:p w14:paraId="128F5086">
            <w:pPr>
              <w:jc w:val="left"/>
              <w:rPr>
                <w:rFonts w:hint="eastAsia"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3069A415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  <w:t>授课班级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2DDF7525">
            <w:pPr>
              <w:jc w:val="left"/>
              <w:rPr>
                <w:rFonts w:hint="eastAsia" w:ascii="宋体" w:hAnsi="宋体" w:eastAsia="宋体" w:cs="Times New Roman"/>
                <w:sz w:val="21"/>
                <w:szCs w:val="21"/>
              </w:rPr>
            </w:pPr>
          </w:p>
        </w:tc>
      </w:tr>
      <w:tr w14:paraId="6A18188D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6C1537C2">
            <w:pPr>
              <w:jc w:val="center"/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  <w:t>授课时间</w:t>
            </w:r>
          </w:p>
        </w:tc>
        <w:tc>
          <w:tcPr>
            <w:tcW w:w="53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CFB3CE3">
            <w:pPr>
              <w:ind w:firstLine="315" w:firstLineChars="150"/>
              <w:jc w:val="left"/>
              <w:rPr>
                <w:rFonts w:hint="eastAsia"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年   月   日 星期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3C92863B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第   周</w:t>
            </w:r>
          </w:p>
        </w:tc>
      </w:tr>
      <w:tr w14:paraId="3C2B48CE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3DF0C2AC">
            <w:pPr>
              <w:jc w:val="center"/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  <w:t>课程名称</w:t>
            </w:r>
          </w:p>
        </w:tc>
        <w:tc>
          <w:tcPr>
            <w:tcW w:w="3332" w:type="dxa"/>
            <w:tcBorders>
              <w:tl2br w:val="nil"/>
              <w:tr2bl w:val="nil"/>
            </w:tcBorders>
            <w:noWrap w:val="0"/>
            <w:vAlign w:val="center"/>
          </w:tcPr>
          <w:p w14:paraId="0BDA65E4">
            <w:pPr>
              <w:jc w:val="left"/>
              <w:rPr>
                <w:rFonts w:hint="eastAsia"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noWrap w:val="0"/>
            <w:vAlign w:val="center"/>
          </w:tcPr>
          <w:p w14:paraId="78B9CF14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  <w:t>授课时数</w:t>
            </w:r>
          </w:p>
        </w:tc>
        <w:tc>
          <w:tcPr>
            <w:tcW w:w="3569" w:type="dxa"/>
            <w:tcBorders>
              <w:tl2br w:val="nil"/>
              <w:tr2bl w:val="nil"/>
            </w:tcBorders>
            <w:noWrap w:val="0"/>
            <w:vAlign w:val="center"/>
          </w:tcPr>
          <w:p w14:paraId="178C4615">
            <w:pPr>
              <w:jc w:val="left"/>
              <w:rPr>
                <w:rFonts w:hint="eastAsia"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 xml:space="preserve"> </w:t>
            </w:r>
          </w:p>
        </w:tc>
      </w:tr>
      <w:tr w14:paraId="6FCF5BDB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73F54C8C">
            <w:pPr>
              <w:jc w:val="center"/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  <w:t>章    节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70A0EEB">
            <w:pPr>
              <w:jc w:val="left"/>
              <w:rPr>
                <w:rFonts w:hint="eastAsia" w:ascii="Times New Roman" w:hAnsi="Times New Roman" w:eastAsia="宋体" w:cs="Times New Roman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548235" w:themeColor="accent6" w:themeShade="BF"/>
                <w:sz w:val="21"/>
                <w:szCs w:val="21"/>
              </w:rPr>
              <w:t>第七章  戏剧</w:t>
            </w:r>
          </w:p>
        </w:tc>
      </w:tr>
      <w:tr w14:paraId="09B094CD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4C1E5499">
            <w:pPr>
              <w:jc w:val="center"/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  <w:t>课    题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E60A3C1">
            <w:pPr>
              <w:jc w:val="left"/>
              <w:rPr>
                <w:rFonts w:hint="eastAsia" w:ascii="宋体" w:hAnsi="宋体" w:eastAsia="宋体" w:cs="Times New Roman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548235" w:themeColor="accent6" w:themeShade="BF"/>
                <w:sz w:val="21"/>
                <w:szCs w:val="21"/>
              </w:rPr>
              <w:t>第</w:t>
            </w:r>
            <w:r>
              <w:rPr>
                <w:rFonts w:hint="eastAsia" w:ascii="宋体" w:hAnsi="宋体" w:eastAsia="宋体" w:cs="Times New Roman"/>
                <w:color w:val="548235" w:themeColor="accent6" w:themeShade="BF"/>
                <w:sz w:val="21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 w:eastAsia="宋体" w:cs="Times New Roman"/>
                <w:color w:val="548235" w:themeColor="accent6" w:themeShade="BF"/>
                <w:sz w:val="21"/>
                <w:szCs w:val="21"/>
              </w:rPr>
              <w:t>节  外国戏剧</w:t>
            </w:r>
          </w:p>
        </w:tc>
      </w:tr>
      <w:tr w14:paraId="1E7AD66D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3A54F026">
            <w:pPr>
              <w:jc w:val="center"/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  <w:t>教学目的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036F7D8">
            <w:pPr>
              <w:pStyle w:val="5"/>
              <w:spacing w:before="0" w:beforeAutospacing="0" w:after="0" w:afterAutospacing="0"/>
              <w:jc w:val="left"/>
              <w:rPr>
                <w:rFonts w:hint="eastAsia"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</w:rPr>
              <w:t>熟悉外国戏剧</w:t>
            </w:r>
          </w:p>
        </w:tc>
      </w:tr>
      <w:tr w14:paraId="4166EE18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07EE9E48">
            <w:pPr>
              <w:jc w:val="center"/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  <w:t>教学重点与难点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A255AB7">
            <w:pPr>
              <w:jc w:val="left"/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外国戏剧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鉴赏</w:t>
            </w:r>
          </w:p>
        </w:tc>
      </w:tr>
      <w:tr w14:paraId="26877449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77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37490F0">
            <w:pPr>
              <w:jc w:val="center"/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  <w:t>教学内容、教学方法和教学过程</w:t>
            </w:r>
          </w:p>
        </w:tc>
      </w:tr>
      <w:tr w14:paraId="6EA68721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3CBE4261">
            <w:pPr>
              <w:jc w:val="center"/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</w:rPr>
              <w:t>导</w:t>
            </w:r>
            <w:r>
              <w:rPr>
                <w:rFonts w:hint="eastAsia" w:ascii="宋体" w:hAnsi="宋体" w:eastAsia="宋体" w:cs="宋体"/>
                <w:b/>
                <w:bCs/>
                <w:color w:val="548235" w:themeColor="accent6" w:themeShade="BF"/>
                <w:sz w:val="21"/>
                <w:szCs w:val="21"/>
                <w:lang w:val="en-US" w:eastAsia="zh-CN"/>
              </w:rPr>
              <w:t xml:space="preserve">    读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CBD60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Times New Roman"/>
                <w:sz w:val="21"/>
                <w:szCs w:val="21"/>
              </w:rPr>
            </w:pPr>
            <w:bookmarkStart w:id="0" w:name="_GoBack"/>
            <w:r>
              <w:rPr>
                <w:rFonts w:hint="eastAsia" w:ascii="楷体" w:hAnsi="楷体" w:eastAsia="楷体" w:cs="楷体"/>
                <w:color w:val="231F20"/>
                <w:kern w:val="0"/>
                <w:sz w:val="21"/>
                <w:szCs w:val="21"/>
                <w:lang w:val="en-US" w:eastAsia="zh-CN" w:bidi="ar"/>
              </w:rPr>
              <w:t>外国戏剧以欧洲为代表，古希腊文学的最高成就是希腊神话、荷马史诗和古希腊戏剧。古希腊戏剧是公元前 5 世纪希腊文学的主要形式，分为悲剧与喜剧。</w:t>
            </w:r>
            <w:bookmarkEnd w:id="0"/>
          </w:p>
        </w:tc>
      </w:tr>
      <w:tr w14:paraId="21E6E50A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7F986D31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  <w:t>教学内容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shd w:val="clear"/>
            <w:noWrap w:val="0"/>
            <w:vAlign w:val="center"/>
          </w:tcPr>
          <w:p w14:paraId="1B8F3552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b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color w:val="548235" w:themeColor="accent6" w:themeShade="BF"/>
                <w:sz w:val="21"/>
                <w:szCs w:val="21"/>
              </w:rPr>
              <w:t>第</w:t>
            </w:r>
            <w:r>
              <w:rPr>
                <w:rFonts w:hint="eastAsia" w:ascii="宋体" w:hAnsi="宋体" w:eastAsia="宋体" w:cs="Times New Roman"/>
                <w:b/>
                <w:color w:val="548235" w:themeColor="accent6" w:themeShade="BF"/>
                <w:sz w:val="21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 w:eastAsia="宋体" w:cs="Times New Roman"/>
                <w:b/>
                <w:color w:val="548235" w:themeColor="accent6" w:themeShade="BF"/>
                <w:sz w:val="21"/>
                <w:szCs w:val="21"/>
              </w:rPr>
              <w:t>节  外国戏剧</w:t>
            </w:r>
          </w:p>
          <w:p w14:paraId="7ABF693B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《哈姆雷特（节选）》</w:t>
            </w:r>
          </w:p>
          <w:p w14:paraId="1ED093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题解</w:t>
            </w:r>
          </w:p>
          <w:p w14:paraId="40BAEF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赏析</w:t>
            </w:r>
          </w:p>
        </w:tc>
      </w:tr>
      <w:tr w14:paraId="6A35D12C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42B58DB9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  <w:t>巩固复习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4FDA426">
            <w:pPr>
              <w:pStyle w:val="11"/>
              <w:spacing w:before="0" w:beforeAutospacing="0" w:after="0" w:afterAutospacing="0"/>
              <w:jc w:val="left"/>
              <w:rPr>
                <w:rFonts w:hint="eastAsia" w:eastAsia="宋体"/>
                <w:b/>
                <w:color w:val="000080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</w:rPr>
              <w:t>外国戏剧</w:t>
            </w:r>
          </w:p>
        </w:tc>
      </w:tr>
      <w:tr w14:paraId="4266A151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4115D63E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  <w:t>布置作业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63E3066">
            <w:pPr>
              <w:jc w:val="left"/>
              <w:rPr>
                <w:rFonts w:hint="eastAsia" w:ascii="Times New Roman" w:hAnsi="Times New Roman" w:eastAsia="宋体" w:cs="Times New Roman"/>
                <w:b/>
                <w:color w:val="00008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“生存还是毁灭”这段独白，表现了哈姆雷特怎样的内心世界？</w:t>
            </w:r>
          </w:p>
        </w:tc>
      </w:tr>
      <w:tr w14:paraId="6123E6E9">
        <w:tblPrEx>
          <w:tblBorders>
            <w:top w:val="single" w:color="538135" w:themeColor="accent6" w:themeShade="BF" w:sz="4" w:space="0"/>
            <w:left w:val="single" w:color="538135" w:themeColor="accent6" w:themeShade="BF" w:sz="4" w:space="0"/>
            <w:bottom w:val="single" w:color="538135" w:themeColor="accent6" w:themeShade="BF" w:sz="4" w:space="0"/>
            <w:right w:val="single" w:color="538135" w:themeColor="accent6" w:themeShade="BF" w:sz="4" w:space="0"/>
            <w:insideH w:val="single" w:color="538135" w:themeColor="accent6" w:themeShade="BF" w:sz="4" w:space="0"/>
            <w:insideV w:val="single" w:color="538135" w:themeColor="accent6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7" w:type="dxa"/>
            <w:tcBorders>
              <w:tl2br w:val="nil"/>
              <w:tr2bl w:val="nil"/>
            </w:tcBorders>
            <w:noWrap w:val="0"/>
            <w:vAlign w:val="center"/>
          </w:tcPr>
          <w:p w14:paraId="1809AF59">
            <w:pPr>
              <w:jc w:val="center"/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548235" w:themeColor="accent6" w:themeShade="BF"/>
                <w:sz w:val="21"/>
                <w:szCs w:val="21"/>
              </w:rPr>
              <w:t>教学效果分析</w:t>
            </w:r>
          </w:p>
        </w:tc>
        <w:tc>
          <w:tcPr>
            <w:tcW w:w="89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7AA2782">
            <w:pPr>
              <w:pStyle w:val="5"/>
              <w:spacing w:before="0" w:beforeAutospacing="0" w:after="0" w:afterAutospacing="0"/>
              <w:jc w:val="left"/>
              <w:rPr>
                <w:rFonts w:hint="eastAsia" w:eastAsia="宋体"/>
                <w:b/>
                <w:color w:val="000080"/>
                <w:sz w:val="21"/>
                <w:szCs w:val="21"/>
              </w:rPr>
            </w:pPr>
          </w:p>
          <w:p w14:paraId="595DC2BD">
            <w:pPr>
              <w:pStyle w:val="5"/>
              <w:spacing w:before="0" w:beforeAutospacing="0" w:after="0" w:afterAutospacing="0"/>
              <w:jc w:val="left"/>
              <w:rPr>
                <w:rFonts w:hint="eastAsia" w:eastAsia="宋体"/>
                <w:b/>
                <w:color w:val="000080"/>
                <w:sz w:val="21"/>
                <w:szCs w:val="21"/>
              </w:rPr>
            </w:pPr>
          </w:p>
          <w:p w14:paraId="4613FC25">
            <w:pPr>
              <w:pStyle w:val="5"/>
              <w:spacing w:before="0" w:beforeAutospacing="0" w:after="0" w:afterAutospacing="0"/>
              <w:jc w:val="left"/>
              <w:rPr>
                <w:rFonts w:hint="eastAsia" w:eastAsia="宋体"/>
                <w:b/>
                <w:color w:val="000080"/>
                <w:sz w:val="21"/>
                <w:szCs w:val="21"/>
              </w:rPr>
            </w:pPr>
          </w:p>
        </w:tc>
      </w:tr>
    </w:tbl>
    <w:p w14:paraId="7A09F58D">
      <w:pPr>
        <w:rPr>
          <w:rFonts w:hint="default" w:eastAsiaTheme="minorEastAsia"/>
          <w:lang w:val="en-US" w:eastAsia="zh-CN"/>
        </w:rPr>
      </w:pPr>
    </w:p>
    <w:p w14:paraId="6A0D3478">
      <w:pPr>
        <w:rPr>
          <w:rFonts w:hint="default" w:eastAsiaTheme="minorEastAsia"/>
          <w:lang w:val="en-US" w:eastAsia="zh-CN"/>
        </w:rPr>
      </w:pPr>
    </w:p>
    <w:p w14:paraId="2BF78469">
      <w:pPr>
        <w:rPr>
          <w:rFonts w:hint="default" w:eastAsiaTheme="minorEastAsia"/>
          <w:lang w:val="en-US" w:eastAsia="zh-CN"/>
        </w:rPr>
      </w:pPr>
    </w:p>
    <w:sectPr>
      <w:pgSz w:w="11906" w:h="16838"/>
      <w:pgMar w:top="0" w:right="57" w:bottom="0" w:left="57" w:header="567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楷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CE1CB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9C6EB5">
    <w:pPr>
      <w:pStyle w:val="4"/>
      <w:pBdr>
        <w:bottom w:val="none" w:color="auto" w:sz="0" w:space="1"/>
      </w:pBdr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-22225</wp:posOffset>
          </wp:positionH>
          <wp:positionV relativeFrom="page">
            <wp:posOffset>-28575</wp:posOffset>
          </wp:positionV>
          <wp:extent cx="7581900" cy="10729595"/>
          <wp:effectExtent l="0" t="0" r="0" b="14605"/>
          <wp:wrapNone/>
          <wp:docPr id="3" name="图片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900" cy="107295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142240</wp:posOffset>
              </wp:positionH>
              <wp:positionV relativeFrom="paragraph">
                <wp:posOffset>-139700</wp:posOffset>
              </wp:positionV>
              <wp:extent cx="7200265" cy="10278745"/>
              <wp:effectExtent l="6350" t="6350" r="13335" b="20955"/>
              <wp:wrapNone/>
              <wp:docPr id="4" name="圆角矩形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265" cy="10278745"/>
                      </a:xfrm>
                      <a:prstGeom prst="roundRect">
                        <a:avLst>
                          <a:gd name="adj" fmla="val 1336"/>
                        </a:avLst>
                      </a:prstGeom>
                      <a:solidFill>
                        <a:schemeClr val="bg1">
                          <a:alpha val="85000"/>
                        </a:schemeClr>
                      </a:solidFill>
                      <a:ln>
                        <a:gradFill>
                          <a:gsLst>
                            <a:gs pos="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74000">
                              <a:schemeClr val="accent6">
                                <a:lumMod val="75000"/>
                              </a:schemeClr>
                            </a:gs>
                            <a:gs pos="83000">
                              <a:schemeClr val="accent6">
                                <a:lumMod val="75000"/>
                              </a:schemeClr>
                            </a:gs>
                            <a:gs pos="100000">
                              <a:schemeClr val="accent6">
                                <a:lumMod val="75000"/>
                              </a:schemeClr>
                            </a:gs>
                          </a:gsLst>
                          <a:lin ang="5400000" scaled="1"/>
                        </a:gradFill>
                      </a:ln>
                    </wps:spPr>
                    <wps:style>
                      <a:lnRef idx="2">
                        <a:schemeClr val="accent1">
                          <a:lumMod val="7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rgbClr val="FFFFFF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_x0000_s1026" o:spid="_x0000_s1026" o:spt="2" style="position:absolute;left:0pt;margin-left:11.2pt;margin-top:-11pt;height:809.35pt;width:566.95pt;z-index:251661312;v-text-anchor:middle;mso-width-relative:page;mso-height-relative:page;" fillcolor="#FFFFFF [3212]" filled="t" stroked="t" coordsize="21600,21600" arcsize="0.0133796296296296" o:gfxdata="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">
              <v:fill on="t" opacity="55705f" focussize="0,0"/>
              <v:stroke weight="1pt" color="#000000" miterlimit="8" joinstyle="miter"/>
              <v:imagedata o:title=""/>
              <o:lock v:ext="edit" aspectratio="f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4C5F38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C67AD8">
    <w:pPr>
      <w:pStyle w:val="4"/>
      <w:pBdr>
        <w:bottom w:val="none" w:color="auto" w:sz="0" w:space="1"/>
      </w:pBdr>
    </w:pPr>
    <w:r>
      <w:rPr>
        <w:rFonts w:hint="eastAsia" w:eastAsiaTheme="minorEastAsia"/>
        <w:lang w:eastAsia="zh-CN"/>
      </w:rPr>
      <w:drawing>
        <wp:anchor distT="0" distB="0" distL="114935" distR="114935" simplePos="0" relativeHeight="251659264" behindDoc="1" locked="0" layoutInCell="1" allowOverlap="1">
          <wp:simplePos x="0" y="0"/>
          <wp:positionH relativeFrom="column">
            <wp:posOffset>-88265</wp:posOffset>
          </wp:positionH>
          <wp:positionV relativeFrom="paragraph">
            <wp:posOffset>-1028065</wp:posOffset>
          </wp:positionV>
          <wp:extent cx="7659370" cy="11359515"/>
          <wp:effectExtent l="0" t="0" r="17780" b="13335"/>
          <wp:wrapNone/>
          <wp:docPr id="5" name="图片 5" descr="470a7ab2355db5d4f1260b70ba7410b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470a7ab2355db5d4f1260b70ba7410b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59370" cy="11359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6A44B50"/>
    <w:rsid w:val="003E6BF2"/>
    <w:rsid w:val="00653C79"/>
    <w:rsid w:val="00FA41FE"/>
    <w:rsid w:val="00FF725C"/>
    <w:rsid w:val="14AE4079"/>
    <w:rsid w:val="17312619"/>
    <w:rsid w:val="26A44B50"/>
    <w:rsid w:val="28187A54"/>
    <w:rsid w:val="31FE0EF2"/>
    <w:rsid w:val="35D64779"/>
    <w:rsid w:val="385357F5"/>
    <w:rsid w:val="44703ED1"/>
    <w:rsid w:val="4EB40E5E"/>
    <w:rsid w:val="51170698"/>
    <w:rsid w:val="56CA71E1"/>
    <w:rsid w:val="57D64006"/>
    <w:rsid w:val="65422E2C"/>
    <w:rsid w:val="66FB3677"/>
    <w:rsid w:val="6729654F"/>
    <w:rsid w:val="71234381"/>
    <w:rsid w:val="71DB3E22"/>
    <w:rsid w:val="7705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1">
    <w:name w:val="artic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iaoyu\AppData\Roaming\kingsoft\office6\templates\download\0be81bf4-714a-405d-815d-6ec0b8d06d58\&#35199;&#28246;&#40100;&#40060;&#21807;&#32654;&#32972;&#26223;&#23553;&#38754;&#20449;&#32440;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西湖鲤鱼唯美背景封面信纸.docx</Template>
  <Pages>4</Pages>
  <Words>518</Words>
  <Characters>520</Characters>
  <Lines>0</Lines>
  <Paragraphs>0</Paragraphs>
  <TotalTime>4</TotalTime>
  <ScaleCrop>false</ScaleCrop>
  <LinksUpToDate>false</LinksUpToDate>
  <CharactersWithSpaces>607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2025-05-06T01:10:00Z</dcterms:created>
  <dc:creator>六月</dc:creator>
  <cp:lastModifiedBy>六月</cp:lastModifiedBy>
  <dcterms:modified xsi:type="dcterms:W3CDTF">2025-05-06T06:45:09Z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UUID">
    <vt:lpwstr>v1.0_mb_cdxO6VPnxjGh/jnjmOZiCA==</vt:lpwstr>
  </property>
  <property fmtid="{D5CDD505-2E9C-101B-9397-08002B2CF9AE}" pid="4" name="ICV">
    <vt:lpwstr>6CBACCDA5A5744EEAFFAF318CFFDA2D4_13</vt:lpwstr>
  </property>
  <property fmtid="{D5CDD505-2E9C-101B-9397-08002B2CF9AE}" pid="5" name="KSOTemplateDocerSaveRecord">
    <vt:lpwstr>eyJoZGlkIjoiOTcxZjc4Y2ViNTBlZDVmZTI3YTAxZGE1NWVmM2E2NDEiLCJ1c2VySWQiOiI0MDMzMDA2MzYifQ==</vt:lpwstr>
  </property>
</Properties>
</file>